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A5" w:rsidRPr="003F06A5" w:rsidRDefault="003F06A5" w:rsidP="003F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АГЕНТСТВО ИНФОРМАЦИИ И ПЕЧАТИ  </w:t>
      </w:r>
    </w:p>
    <w:p w:rsidR="003F06A5" w:rsidRPr="003F06A5" w:rsidRDefault="003F06A5" w:rsidP="003F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6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 ДАГЕСТАН</w:t>
      </w:r>
    </w:p>
    <w:p w:rsidR="003F06A5" w:rsidRPr="003F06A5" w:rsidRDefault="003F06A5" w:rsidP="003F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6A5" w:rsidRPr="003F06A5" w:rsidRDefault="003F06A5" w:rsidP="003F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3F06A5" w:rsidRPr="003F06A5" w:rsidRDefault="003F06A5" w:rsidP="003F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«КИЗЛЯРСКИЙ ИНФОРМАЦИОННЫЙ ЦЕНТР»</w:t>
      </w:r>
    </w:p>
    <w:p w:rsidR="003F06A5" w:rsidRPr="003F06A5" w:rsidRDefault="003F06A5" w:rsidP="003F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Кизляр»</w:t>
      </w:r>
    </w:p>
    <w:p w:rsidR="003F06A5" w:rsidRPr="003F06A5" w:rsidRDefault="003F06A5" w:rsidP="003F06A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F06A5" w:rsidRPr="003F06A5" w:rsidRDefault="003F06A5" w:rsidP="003F06A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F0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9B6E2" wp14:editId="15A9D319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6400800" cy="0"/>
                <wp:effectExtent l="32385" t="33655" r="3429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1pt" to="4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368830, РФ РД, г. Кизляр, ул. Ленина, д. 10</w:t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  <w:t xml:space="preserve">   тел., факс (872 39) 2 14 41, E-</w:t>
      </w:r>
      <w:proofErr w:type="spellStart"/>
      <w:r w:rsidRPr="003F06A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mail</w:t>
      </w:r>
      <w:proofErr w:type="spellEnd"/>
      <w:r w:rsidRPr="003F06A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: </w:t>
      </w:r>
      <w:hyperlink r:id="rId6" w:history="1">
        <w:r w:rsidRPr="003F06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val="en-US" w:eastAsia="ru-RU"/>
          </w:rPr>
          <w:t>KIZLYARKA</w:t>
        </w:r>
        <w:r w:rsidRPr="003F06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@</w:t>
        </w:r>
        <w:r w:rsidRPr="003F06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val="en-US" w:eastAsia="ru-RU"/>
          </w:rPr>
          <w:t>mail</w:t>
        </w:r>
        <w:r w:rsidRPr="003F06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.</w:t>
        </w:r>
        <w:proofErr w:type="spellStart"/>
        <w:r w:rsidRPr="003F06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F06A5" w:rsidRPr="003F06A5" w:rsidRDefault="003F06A5" w:rsidP="003F06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F0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 </w:t>
      </w:r>
    </w:p>
    <w:p w:rsidR="003F06A5" w:rsidRPr="003F06A5" w:rsidRDefault="003F06A5" w:rsidP="003F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2"/>
        <w:gridCol w:w="22"/>
        <w:gridCol w:w="22"/>
        <w:gridCol w:w="2014"/>
      </w:tblGrid>
      <w:tr w:rsidR="003F06A5" w:rsidRPr="003F06A5" w:rsidTr="00562835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3F06A5" w:rsidRPr="003F06A5" w:rsidRDefault="003F06A5" w:rsidP="003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марта 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06A5" w:rsidRPr="003F06A5" w:rsidRDefault="003F06A5" w:rsidP="003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06A5" w:rsidRPr="003F06A5" w:rsidRDefault="003F06A5" w:rsidP="003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3F06A5" w:rsidRPr="003F06A5" w:rsidRDefault="003F06A5" w:rsidP="003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F06A5" w:rsidRPr="003F06A5" w:rsidRDefault="003F06A5" w:rsidP="003F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</w:t>
      </w:r>
    </w:p>
    <w:p w:rsidR="003F06A5" w:rsidRDefault="003F06A5" w:rsidP="003F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A5" w:rsidRDefault="003F06A5" w:rsidP="003F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A5" w:rsidRDefault="003F06A5" w:rsidP="003F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A5" w:rsidRDefault="003F06A5" w:rsidP="003F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A5" w:rsidRPr="003F06A5" w:rsidRDefault="003F06A5" w:rsidP="003F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D4" w:rsidRDefault="000835D4" w:rsidP="0008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835D4" w:rsidRDefault="000835D4" w:rsidP="0008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1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 и плана мероприятий </w:t>
      </w:r>
    </w:p>
    <w:p w:rsidR="000835D4" w:rsidRPr="00C35517" w:rsidRDefault="000835D4" w:rsidP="0008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17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0835D4" w:rsidRDefault="000835D4" w:rsidP="000835D4">
      <w:pPr>
        <w:rPr>
          <w:rFonts w:ascii="Times New Roman" w:hAnsi="Times New Roman" w:cs="Times New Roman"/>
          <w:sz w:val="28"/>
          <w:szCs w:val="28"/>
        </w:rPr>
      </w:pPr>
      <w:r w:rsidRPr="00C355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реализации организационных и практических мер по профилактике коррупционных проявлений </w:t>
      </w:r>
    </w:p>
    <w:p w:rsidR="000835D4" w:rsidRDefault="000835D4" w:rsidP="0008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 w:rsidRPr="00C35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D4" w:rsidRDefault="000835D4" w:rsidP="000835D4">
      <w:pPr>
        <w:rPr>
          <w:rFonts w:ascii="Times New Roman" w:hAnsi="Times New Roman" w:cs="Times New Roman"/>
          <w:sz w:val="28"/>
          <w:szCs w:val="28"/>
        </w:rPr>
      </w:pPr>
      <w:r w:rsidRPr="00C35517">
        <w:rPr>
          <w:rFonts w:ascii="Times New Roman" w:hAnsi="Times New Roman" w:cs="Times New Roman"/>
          <w:sz w:val="28"/>
          <w:szCs w:val="28"/>
        </w:rPr>
        <w:t xml:space="preserve">1. </w:t>
      </w:r>
      <w:r w:rsidR="003526E2">
        <w:rPr>
          <w:rFonts w:ascii="Times New Roman" w:hAnsi="Times New Roman" w:cs="Times New Roman"/>
          <w:sz w:val="28"/>
          <w:szCs w:val="28"/>
        </w:rPr>
        <w:t>Утвердить прилагаемое Положение по противодействию коррупции</w:t>
      </w:r>
      <w:r w:rsidR="003526E2" w:rsidRPr="007163B6">
        <w:rPr>
          <w:rFonts w:ascii="Times New Roman" w:hAnsi="Times New Roman" w:cs="Times New Roman"/>
          <w:sz w:val="28"/>
          <w:szCs w:val="28"/>
        </w:rPr>
        <w:t xml:space="preserve"> </w:t>
      </w:r>
      <w:r w:rsidR="003526E2">
        <w:rPr>
          <w:rFonts w:ascii="Times New Roman" w:hAnsi="Times New Roman" w:cs="Times New Roman"/>
          <w:sz w:val="28"/>
          <w:szCs w:val="28"/>
        </w:rPr>
        <w:t>в Муниципальном бюджетном учреждении «</w:t>
      </w:r>
      <w:r w:rsidR="00FC7273">
        <w:rPr>
          <w:rFonts w:ascii="Times New Roman" w:hAnsi="Times New Roman" w:cs="Times New Roman"/>
          <w:sz w:val="28"/>
          <w:szCs w:val="28"/>
        </w:rPr>
        <w:t>Кизлярский информационный</w:t>
      </w:r>
      <w:r w:rsidR="003526E2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0835D4" w:rsidRDefault="003526E2" w:rsidP="0008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5D4" w:rsidRPr="00C35517">
        <w:rPr>
          <w:rFonts w:ascii="Times New Roman" w:hAnsi="Times New Roman" w:cs="Times New Roman"/>
          <w:sz w:val="28"/>
          <w:szCs w:val="28"/>
        </w:rPr>
        <w:t xml:space="preserve">. Утвердить План </w:t>
      </w:r>
      <w:r w:rsidR="00E40842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2023-2025 </w:t>
      </w:r>
      <w:r w:rsidR="00E40842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0835D4" w:rsidRPr="00C35517">
        <w:rPr>
          <w:rFonts w:ascii="Times New Roman" w:hAnsi="Times New Roman" w:cs="Times New Roman"/>
          <w:sz w:val="28"/>
          <w:szCs w:val="28"/>
        </w:rPr>
        <w:t>).</w:t>
      </w:r>
    </w:p>
    <w:p w:rsidR="00E40842" w:rsidRPr="00E40842" w:rsidRDefault="00E40842" w:rsidP="00E40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0842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0835D4" w:rsidRDefault="000835D4" w:rsidP="000835D4">
      <w:pPr>
        <w:rPr>
          <w:rFonts w:ascii="Times New Roman" w:hAnsi="Times New Roman" w:cs="Times New Roman"/>
          <w:sz w:val="28"/>
          <w:szCs w:val="28"/>
        </w:rPr>
      </w:pPr>
    </w:p>
    <w:p w:rsidR="000835D4" w:rsidRDefault="000835D4" w:rsidP="000835D4">
      <w:pPr>
        <w:rPr>
          <w:rFonts w:ascii="Times New Roman" w:hAnsi="Times New Roman" w:cs="Times New Roman"/>
          <w:sz w:val="28"/>
          <w:szCs w:val="28"/>
        </w:rPr>
      </w:pPr>
    </w:p>
    <w:p w:rsidR="000835D4" w:rsidRDefault="000835D4" w:rsidP="000835D4">
      <w:pPr>
        <w:rPr>
          <w:rFonts w:ascii="Times New Roman" w:hAnsi="Times New Roman" w:cs="Times New Roman"/>
          <w:sz w:val="28"/>
          <w:szCs w:val="28"/>
        </w:rPr>
      </w:pPr>
    </w:p>
    <w:p w:rsidR="000835D4" w:rsidRPr="00C35517" w:rsidRDefault="00FC7273" w:rsidP="0008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35D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МБУ «КИЦ»</w:t>
      </w:r>
      <w:r w:rsidR="00083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835D4" w:rsidRDefault="000835D4" w:rsidP="0047631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35D4" w:rsidRDefault="000835D4" w:rsidP="0047631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35D4" w:rsidRDefault="000835D4" w:rsidP="0047631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76313" w:rsidRPr="00175059" w:rsidRDefault="00476313" w:rsidP="0047631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75059">
        <w:rPr>
          <w:color w:val="000000"/>
          <w:sz w:val="28"/>
          <w:szCs w:val="28"/>
        </w:rPr>
        <w:t>УТВЕРЖДАЮ:</w:t>
      </w:r>
    </w:p>
    <w:p w:rsidR="00476313" w:rsidRPr="00175059" w:rsidRDefault="009D408F" w:rsidP="0047631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:rsidR="00476313" w:rsidRPr="00175059" w:rsidRDefault="00476313" w:rsidP="0047631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МБУ «</w:t>
      </w:r>
      <w:r w:rsidR="009D408F">
        <w:rPr>
          <w:color w:val="000000"/>
          <w:sz w:val="28"/>
          <w:szCs w:val="28"/>
        </w:rPr>
        <w:t>КИЦ</w:t>
      </w:r>
      <w:r>
        <w:rPr>
          <w:color w:val="000000"/>
          <w:sz w:val="28"/>
          <w:szCs w:val="28"/>
        </w:rPr>
        <w:t>»</w:t>
      </w:r>
    </w:p>
    <w:p w:rsidR="00476313" w:rsidRPr="00175059" w:rsidRDefault="00476313" w:rsidP="0047631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 </w:t>
      </w:r>
      <w:proofErr w:type="spellStart"/>
      <w:r w:rsidR="009D408F">
        <w:rPr>
          <w:color w:val="000000"/>
          <w:sz w:val="28"/>
          <w:szCs w:val="28"/>
        </w:rPr>
        <w:t>Журова</w:t>
      </w:r>
      <w:proofErr w:type="spellEnd"/>
      <w:r w:rsidR="009D408F">
        <w:rPr>
          <w:color w:val="000000"/>
          <w:sz w:val="28"/>
          <w:szCs w:val="28"/>
        </w:rPr>
        <w:t xml:space="preserve"> О.А.</w:t>
      </w:r>
    </w:p>
    <w:p w:rsidR="00E11450" w:rsidRDefault="00E11450" w:rsidP="0047631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</w:p>
    <w:p w:rsidR="00ED6D0B" w:rsidRDefault="009D2288" w:rsidP="00ED6D0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 xml:space="preserve">Положение о </w:t>
      </w:r>
      <w:r w:rsidR="00ED6D0B" w:rsidRPr="009D2288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противодействии</w:t>
      </w:r>
      <w:r w:rsidR="00ED6D0B"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9D2288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коррупции</w:t>
      </w:r>
      <w:r w:rsidR="00ED6D0B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 xml:space="preserve"> </w:t>
      </w:r>
      <w:proofErr w:type="gramStart"/>
      <w:r w:rsidR="00ED6D0B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в</w:t>
      </w:r>
      <w:proofErr w:type="gramEnd"/>
      <w:r w:rsidR="00ED6D0B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 xml:space="preserve"> </w:t>
      </w:r>
    </w:p>
    <w:p w:rsidR="00ED6D0B" w:rsidRDefault="00ED6D0B" w:rsidP="00ED6D0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 xml:space="preserve">Муниципальном бюджетном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 xml:space="preserve"> </w:t>
      </w:r>
    </w:p>
    <w:p w:rsidR="009D2288" w:rsidRPr="009D2288" w:rsidRDefault="00ED6D0B" w:rsidP="00ED6D0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«</w:t>
      </w:r>
      <w:r w:rsidR="003216B6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 xml:space="preserve">Кизлярский информационный </w:t>
      </w:r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центр»</w:t>
      </w:r>
    </w:p>
    <w:p w:rsidR="009D2288" w:rsidRPr="009D2288" w:rsidRDefault="009D2288" w:rsidP="009D228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Настоящее Положение разработано  в соответствии с Федеральным законом Российской Федерации от 25 декабря 2008 г. № 273-ФЗ «О противодействии коррупции», с Методическими 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 РФ 8 ноября 2013 г.), Указом Президента Российской Федерации от 2 апреля 2013 г. N 309 "О мерах по реализации отдельных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положений Федерального закона «О противодействии коррупции»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 Общие положения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1.1 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 в 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692AC6" w:rsidRPr="00692AC6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692AC6" w:rsidRPr="00692AC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центр»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минимизации и (или) ликвидации последствий коррупционных правонарушений.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1.2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 Сведения о проводимых в организации мероприятиях антикоррупционной направленности, реализуемых в рамках настоящего Положения, закреплены в Плане мероприятий по предупреждению коррупции (Приложение 1).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1.3</w:t>
      </w: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 П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ри выявлении необходимости внедрения в работу организации иных, наиболее эффективных антикоррупционных мероприятий, либо при изменении требований законодательства организация осуществляет работу по пересмотру и изменению настоящего Положения или антикоррупционных мероприятий.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1.4 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Задачами Положения о противодействии коррупции являются: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– определение основных принципов работы по предупреждению коррупции в организации;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методическое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определение должностных лиц организации, ответственных за реализацию мер по противодействию коррупции;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закрепление ответственности работников за несоблюдение требований настоящего Положения.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1.5 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Нормами Положения должны руководствоваться все работники 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AE429B" w:rsidRPr="00AE429B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центр»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вне зависимости от занимаемой должности.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Гражданин, поступающий на работу в 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AE429B" w:rsidRPr="00AE429B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AE429B" w:rsidRPr="00AE429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</w:t>
      </w:r>
      <w:r w:rsidR="00E11450"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 дальнейшем - Работник), знакомится с Положением под роспись и соблюдает его требования в процессе своей деятельности.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1.6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Утвержденное Положение доводится до сведения всех работников 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AE429B" w:rsidRPr="00AE429B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AE429B" w:rsidRPr="00AE429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 Положение размещается на официальном сайте организации в сети Интернет.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1.7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Знание и соблюдение работниками Положения является одним из критериев оценки понимания работниками общественного долга, нетерпимости к нарушениям общественных интересов.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2 Нормативные ссылки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Конституция Российской Федерации;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Федеральный закон от 25.12.2008 г. № 273-ФЗ «О противодействии коррупции»;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Указ Президента Российской Федерации от 08.07.2013 г. № 613 «Вопросы противодействия коррупции»;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Указ Президента Российской Федерации от 19.05.2008 года № 815 «О мерах по противодействию коррупции»;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 Устав 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C67CF9" w:rsidRPr="00C67CF9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C67CF9" w:rsidRPr="00C67CF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E1145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3 Термины и определения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3.1</w:t>
      </w: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Д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ля целей настоящего Положения используются следующие основные понятия: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 </w:t>
      </w:r>
      <w:r w:rsidRPr="00ED6D0B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Коррупция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</w:t>
      </w:r>
      <w:r w:rsidRPr="00ED6D0B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Противодействие коррупции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«О противодействии коррупции»):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</w:t>
      </w:r>
      <w:r w:rsidRPr="00ED6D0B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Взятка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 (пункт 1 статьи 290 Уголовного кодекса Российской Федерации от 13.06.1996 N 63-ФЗ);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</w:t>
      </w:r>
      <w:r w:rsidRPr="00ED6D0B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Конфликт интересов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причинению вреда правам и законным интересам, имуществу и (или) деловой репутации организации, работником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(представителем организации) которой он является (пункт 1 статьи 10 Федерального закона от 25 декабря 2008 г. N 273-ФЗ «О противодействии коррупции»);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</w:t>
      </w:r>
      <w:r w:rsidRPr="00ED6D0B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(пункт 2 статьи 10 Федерального закона от 25 декабря 2008 г. N 273-ФЗ «О противодействии коррупции»).</w:t>
      </w:r>
      <w:proofErr w:type="gramEnd"/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4 Цели и задачи противодействия коррупции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4.1 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Основными целями противодействия коррупции организации являются: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 предупреждение коррупции в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0945B2" w:rsidRPr="000945B2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0945B2" w:rsidRPr="000945B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обеспечение ответственности за коррупционные проявления;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формирование антикоррупционного сознания у работников.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4.2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Достижение целей Положения в организации осуществляется путем реализации следующих задач: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формирование у работников единообразного понимания позиции организации о неприятии коррупции в любых формах и проявлениях;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минимизация риска вовлечения работников организации в коррупционную деятельность;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мониторинг эффективности мер противодействия коррупции;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установление обязанности работников организации знать и соблюдать требования настоящего Положения, ключевые нормы антикоррупционного законодательства;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 Основные принципы работы по предупреждению коррупции в организации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5.1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Принцип соответствия Положения действующему законодательству и общепринятым нормам (настоящее Положение о противодействии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коррупции соответствует Конституции Российской Федерации, законодательству Российской Федерации и иным нормативно-правовым актам, применимым к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0945B2" w:rsidRPr="000945B2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0945B2" w:rsidRPr="000945B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»).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5.2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Принцип личного примера руководства (ключевая роль директора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0945B2" w:rsidRPr="000945B2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0945B2" w:rsidRPr="000945B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формировании культуры нетерпимости к коррупции и в создании антикоррупционной системы предупреждения и противодействия коррупции в организации).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5.3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Принцип вовлеченности работников (в организации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процедур).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5.4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Принцип соразмерности антикоррупционных процедур риску коррупции (в организации разработаны и выполняется комплекс мероприятий, позволяющих снизить вероятность вовлечения организации, ее директора и работников в коррупционную деятельность).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5.5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Принцип эффективности антикоррупционных процедур (применение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приносят значимый результат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5.6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Принцип ответственности и неотвратимости наказания (неотвратимость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директора за реализацию внутриорганизационной антикоррупционной политики).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5.7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Принцип постоянного контроля и регулярного мониторинга (в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их).</w:t>
      </w: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 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6 Область применения Положения и круг лиц, попадающих под его действие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6.1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Основным кругом лиц, попадающих под действие Положения о противодействии коррупции, являются работники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0945B2" w:rsidRPr="000945B2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0945B2" w:rsidRPr="000945B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»,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находящиеся в трудовых отношениях с организацией, вне зависимости от занимаемой должности и выполняемых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функций, и на других лиц, с которыми организация вступает в договорные отношения.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6.2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Ответственные за реализацию противодействия коррупции: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6.2.1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Должностные лица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0945B2" w:rsidRPr="000945B2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0945B2" w:rsidRPr="000945B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директор, заместитель директора</w:t>
      </w:r>
      <w:r w:rsidR="000945B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ответственный секретарь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главный бухгалтер</w:t>
      </w:r>
      <w:r w:rsidR="0033760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секретарь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ответственные должностные лица структурных подразделений.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7 Общие обязанности работников в связи с противодействием коррупции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Работники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337605" w:rsidRPr="00337605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337605" w:rsidRPr="0033760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»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связи с противодействием коррупции (предупреждением коррупции, в том числе выявлением и последующем устранением причин коррупции (профилактика коррупции) обязаны:</w:t>
      </w:r>
      <w:proofErr w:type="gramEnd"/>
    </w:p>
    <w:p w:rsidR="00476313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- воздерживаться от совершения и (или) участия в совершении коррупционных правонарушений в интересах или от имени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337605" w:rsidRPr="00337605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337605" w:rsidRPr="0033760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»;</w:t>
      </w:r>
    </w:p>
    <w:p w:rsidR="00476313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337605" w:rsidRPr="00337605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337605" w:rsidRPr="0033760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 - незамедлительно информировать непосредственного руководителя/лицо, ответственное за реализацию противодействия коррупции о случаях склонения работника к совершению коррупционных правонарушений;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 - незамедлительно информировать непосредственного начальника/лицо, ответственное за реализацию противодействия коррупции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 - сообщить иному ответственному лицу о возможности возникновения либо возникшем у работника конфликте интересов.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8 Ответственность работников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8.1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Должностные лица, описанные в пункте 6.2.1 настоящего Положения, должны быть ознакомлены под подпись с Положением о противодействии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коррупции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AA7DD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Кизлярский информационный центр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», 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 соблюдать принципы и требования данного документа.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8.2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Работники организации,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настоящего Положения.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9 Правила обмена деловыми подарками и знаками делового гостеприимства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9.1 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9.2</w:t>
      </w:r>
      <w:proofErr w:type="gramStart"/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целях исключения нарушения норм законодательства о противодействии коррупции; оказания влияния третьих лиц на деятельность руководителя организации и работников при исполнении ими трудовых обязанностей; минимизации </w:t>
      </w:r>
      <w:proofErr w:type="spell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имиджевых</w:t>
      </w:r>
      <w:proofErr w:type="spell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потерь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</w:t>
      </w:r>
      <w:r w:rsidR="0047631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знаками делового гостеприимства.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10 Оценка коррупционных рисков организации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10.1 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Целью оценки коррупционных рисков организации являются: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обеспечение соответствия реализуемых мер предупреждения коррупции специфике деятельности организации;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рациональное использование ресурсов, направляемых на проведение работы по предупреждению коррупции;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lastRenderedPageBreak/>
        <w:t>10.2 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11 Сотрудничество с правоохранительными органами в сфере противодействия коррупции 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Сотрудничество с правоохранительными органами может осуществляться в различных формах.</w:t>
      </w:r>
    </w:p>
    <w:p w:rsidR="009D2288" w:rsidRPr="009D2288" w:rsidRDefault="00476313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МБУ «</w:t>
      </w:r>
      <w:r w:rsidR="00BA7999" w:rsidRPr="00BA7999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Кизлярский информационный</w:t>
      </w:r>
      <w:r w:rsidR="00BA7999" w:rsidRPr="00BA799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» </w:t>
      </w:r>
      <w:r w:rsidR="009D2288"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Сотрудничество с правоохранительными органами проявляется в следующих формах: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операционно-розыскные мероприятия.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Руководство организации и его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Руководство организации и сотрудники не должны допускать вмешательства в выполнение служебных обязанностей должностными лицами правоохранительных или судебных органов.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12 Выявление и урегулирование конфликта интересов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12.1</w:t>
      </w: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В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основу работы по урегулированию конфликта интересов в организации положены следующие принципы: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обязательность раскрытия сведений о возможном или возникшем конфликте интересов;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– индивидуальное рассмотрение и оценка </w:t>
      </w:r>
      <w:proofErr w:type="spell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репутационных</w:t>
      </w:r>
      <w:proofErr w:type="spell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конфиденциальность процесса раскрытия сведений о конфликте интересов и процесса его урегулирования;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соблюдение баланса интересов организации и работника при урегулировании конфликта интересов;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12.2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Работник обязан принимать меры по недопущению любой возможности возникновения конфликта интересов.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12.3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12.4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Организация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13 Внутренний контроль и аудит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13.1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организации.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lastRenderedPageBreak/>
        <w:t>13.2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13.3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Требования Положения, учитываемые при формировании системы внутреннего контроля и аудита организации: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контроль документирования операций хозяйственной деятельности организации;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проверка экономической обоснованности осуществляемых операций в сферах коррупционного риска.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13.4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Контроль документирования операций хозяйственной </w:t>
      </w: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деятельности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13.5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– индикаторов неправомерных действий, например: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оплата услуг, характер которых не определен либо вызывает сомнения;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– закупки или продажи по ценам, значительно отличающимся от </w:t>
      </w:r>
      <w:proofErr w:type="gramStart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рыночных</w:t>
      </w:r>
      <w:proofErr w:type="gramEnd"/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;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сомнительные платежи наличными деньгами.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14 Заключительные положения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14.1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Организация осуществляет регулярный мониторинг эффективности реализации настоящего Положения и соблюдения сотрудниками организации антикоррупционного законодательства.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14.2 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Пересмотр настоящего Положения может проводиться в случае внесения соответствующих изменений в действующее законодательство Российской Федерации либо в иных случаях, связанных с действием настоящего Положения.</w:t>
      </w:r>
    </w:p>
    <w:p w:rsidR="009D2288" w:rsidRPr="009D2288" w:rsidRDefault="009D2288" w:rsidP="009D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14.3</w:t>
      </w:r>
      <w:r w:rsidRPr="009D228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Внесение изменений и дополнений в Положение утверждается директором.</w:t>
      </w:r>
    </w:p>
    <w:p w:rsidR="00BA71D2" w:rsidRDefault="00BA71D2" w:rsidP="009D2288">
      <w:pPr>
        <w:rPr>
          <w:rFonts w:ascii="Times New Roman" w:hAnsi="Times New Roman" w:cs="Times New Roman"/>
          <w:sz w:val="28"/>
          <w:szCs w:val="28"/>
        </w:rPr>
      </w:pPr>
    </w:p>
    <w:p w:rsidR="009B6532" w:rsidRDefault="009B6532" w:rsidP="009D2288">
      <w:pPr>
        <w:rPr>
          <w:rFonts w:ascii="Times New Roman" w:hAnsi="Times New Roman" w:cs="Times New Roman"/>
          <w:sz w:val="28"/>
          <w:szCs w:val="28"/>
        </w:rPr>
      </w:pPr>
    </w:p>
    <w:p w:rsidR="009B6532" w:rsidRDefault="009B6532" w:rsidP="009B6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E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– директор                            ____________________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Кубанцова Т.А. – замдиректора               _____________________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______________________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 – секретарь                        ______________________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Кесьян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– редактор                             ______________________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отдела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Аллабергенова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– редактор                 ______________________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отдела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У.Ф. – оператор верстки        _______________________</w:t>
      </w:r>
    </w:p>
    <w:p w:rsidR="009B6532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532" w:rsidRPr="00BE65CE" w:rsidRDefault="009B6532" w:rsidP="009B65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Прядкина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– корректор                     _______________________</w:t>
      </w: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техник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Козловский Д.В. – техник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редактор сайта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– уборщик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помещений </w:t>
      </w: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Пахло В. – водитель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B6532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532" w:rsidRPr="00BE65CE" w:rsidRDefault="009B6532" w:rsidP="009B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p w:rsidR="00C05B18" w:rsidRDefault="00C05B18" w:rsidP="00C05B1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ru-RU"/>
        </w:rPr>
        <w:sectPr w:rsidR="00C05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B18" w:rsidRPr="00C05B18" w:rsidRDefault="00C05B18" w:rsidP="00C05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C05B1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lastRenderedPageBreak/>
        <w:t>Приложение №1</w:t>
      </w:r>
    </w:p>
    <w:p w:rsidR="00B31540" w:rsidRDefault="00C05B18" w:rsidP="00C05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C05B1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К положению о противодействии </w:t>
      </w:r>
    </w:p>
    <w:p w:rsidR="00C05B18" w:rsidRDefault="00C05B18" w:rsidP="00C05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C05B1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коррупции</w:t>
      </w:r>
    </w:p>
    <w:p w:rsidR="00B31540" w:rsidRDefault="00C05B18" w:rsidP="00B31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C05B18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План мероприятий по противодействию коррупции</w:t>
      </w:r>
    </w:p>
    <w:p w:rsidR="00C05B18" w:rsidRPr="00C05B18" w:rsidRDefault="00C05B18" w:rsidP="00B31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C05B18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 МБУ «</w:t>
      </w:r>
      <w:r w:rsidR="0084126D" w:rsidRPr="0084126D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Кизлярский информационный центр</w:t>
      </w:r>
      <w:r w:rsidRPr="00C05B18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»</w:t>
      </w:r>
      <w:r w:rsidR="003526E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на 2023-2025гг</w:t>
      </w:r>
    </w:p>
    <w:tbl>
      <w:tblPr>
        <w:tblW w:w="15279" w:type="dxa"/>
        <w:tblInd w:w="-552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1642"/>
        <w:gridCol w:w="1417"/>
        <w:gridCol w:w="1529"/>
      </w:tblGrid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5B18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>п</w:t>
            </w:r>
            <w:proofErr w:type="gramEnd"/>
            <w:r w:rsidRPr="00C05B18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6"/>
                <w:szCs w:val="26"/>
                <w:lang w:eastAsia="ru-RU"/>
              </w:rPr>
            </w:pPr>
            <w:r w:rsidRPr="00B31540">
              <w:rPr>
                <w:rFonts w:ascii="Times New Roman" w:eastAsia="Times New Roman" w:hAnsi="Times New Roman" w:cs="Times New Roman"/>
                <w:bCs/>
                <w:color w:val="121212"/>
                <w:sz w:val="26"/>
                <w:szCs w:val="26"/>
                <w:lang w:eastAsia="ru-RU"/>
              </w:rPr>
              <w:t>Срок</w:t>
            </w:r>
          </w:p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6"/>
                <w:szCs w:val="26"/>
                <w:lang w:eastAsia="ru-RU"/>
              </w:rPr>
            </w:pPr>
            <w:r w:rsidRPr="00B31540">
              <w:rPr>
                <w:rFonts w:ascii="Times New Roman" w:eastAsia="Times New Roman" w:hAnsi="Times New Roman" w:cs="Times New Roman"/>
                <w:bCs/>
                <w:color w:val="121212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6"/>
                <w:szCs w:val="26"/>
                <w:lang w:eastAsia="ru-RU"/>
              </w:rPr>
            </w:pPr>
            <w:r w:rsidRPr="00B31540">
              <w:rPr>
                <w:rFonts w:ascii="Times New Roman" w:eastAsia="Times New Roman" w:hAnsi="Times New Roman" w:cs="Times New Roman"/>
                <w:bCs/>
                <w:color w:val="121212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C05B18" w:rsidRPr="00C05B18" w:rsidTr="00B31540">
        <w:tc>
          <w:tcPr>
            <w:tcW w:w="15279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>1 Меры по нормативному обеспечению противодействия коррупции</w:t>
            </w:r>
          </w:p>
        </w:tc>
      </w:tr>
      <w:tr w:rsidR="00C05B18" w:rsidRPr="00C05B18" w:rsidTr="00B31540">
        <w:tc>
          <w:tcPr>
            <w:tcW w:w="15279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>1.1 Совершенствование механизмов антикоррупционной экспертизы нормативно-правовых актов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Экспертиза действующих нормативно-правовых актов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B3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B31540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МБУ «</w:t>
            </w:r>
            <w:r w:rsidR="0084126D" w:rsidRPr="0084126D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lang w:eastAsia="ru-RU"/>
              </w:rPr>
              <w:t>Кизлярский информационный</w:t>
            </w:r>
            <w:r w:rsidR="0084126D" w:rsidRPr="0084126D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 центр</w:t>
            </w:r>
            <w:r w:rsidR="00B31540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Своевременная корректировка и введение в действие, с учетом возможных изменений в законодательстве, плана антикоррупционной деятельности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C05B18" w:rsidRPr="00C05B18" w:rsidTr="00B31540">
        <w:tc>
          <w:tcPr>
            <w:tcW w:w="15279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 xml:space="preserve">1.2 Разработка системы антикоррупционных мер в  </w:t>
            </w:r>
            <w:r w:rsidR="00B31540" w:rsidRPr="00B31540">
              <w:rPr>
                <w:rFonts w:ascii="Times New Roman" w:eastAsia="Times New Roman" w:hAnsi="Times New Roman" w:cs="Times New Roman"/>
                <w:b/>
                <w:color w:val="121212"/>
                <w:sz w:val="28"/>
                <w:szCs w:val="28"/>
                <w:lang w:eastAsia="ru-RU"/>
              </w:rPr>
              <w:t>МБУ «</w:t>
            </w:r>
            <w:r w:rsidR="0084126D" w:rsidRPr="0084126D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>Кизлярский информационный</w:t>
            </w:r>
            <w:r w:rsidR="0084126D" w:rsidRPr="0084126D">
              <w:rPr>
                <w:rFonts w:ascii="Times New Roman" w:eastAsia="Times New Roman" w:hAnsi="Times New Roman" w:cs="Times New Roman"/>
                <w:b/>
                <w:color w:val="121212"/>
                <w:sz w:val="28"/>
                <w:szCs w:val="28"/>
                <w:lang w:eastAsia="ru-RU"/>
              </w:rPr>
              <w:t xml:space="preserve"> центр</w:t>
            </w:r>
            <w:r w:rsidR="00B31540" w:rsidRPr="00B31540">
              <w:rPr>
                <w:rFonts w:ascii="Times New Roman" w:eastAsia="Times New Roman" w:hAnsi="Times New Roman" w:cs="Times New Roman"/>
                <w:b/>
                <w:color w:val="121212"/>
                <w:sz w:val="28"/>
                <w:szCs w:val="28"/>
                <w:lang w:eastAsia="ru-RU"/>
              </w:rPr>
              <w:t>»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Усиление персональной ответственности работников за неправомерно принятые решения в рамках служебных полномочий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 факту</w:t>
            </w:r>
          </w:p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выявления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C05B18" w:rsidRPr="00C05B18" w:rsidTr="00B31540">
        <w:tc>
          <w:tcPr>
            <w:tcW w:w="15279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  <w:lang w:eastAsia="ru-RU"/>
              </w:rPr>
              <w:t>2 Меры по совершенствованию управления в целях предупреждения коррупции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Информационное взаимодействие руководителей </w:t>
            </w:r>
            <w:r w:rsidR="00B31540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МБУ «</w:t>
            </w:r>
            <w:r w:rsidR="0084126D" w:rsidRPr="0084126D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lang w:eastAsia="ru-RU"/>
              </w:rPr>
              <w:t>Кизлярский информационный</w:t>
            </w:r>
            <w:r w:rsidR="0084126D" w:rsidRPr="0084126D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 центр</w:t>
            </w:r>
            <w:r w:rsidR="00B31540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» </w:t>
            </w: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с </w:t>
            </w: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lastRenderedPageBreak/>
              <w:t>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Организация работы с обращениями граждан на неправомерные действия работников </w:t>
            </w:r>
            <w:r w:rsidR="00B31540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МБУ «</w:t>
            </w:r>
            <w:r w:rsidR="0084126D" w:rsidRPr="0084126D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lang w:eastAsia="ru-RU"/>
              </w:rPr>
              <w:t>Кизлярский информационный</w:t>
            </w:r>
            <w:r w:rsidR="0084126D" w:rsidRPr="0084126D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 центр</w:t>
            </w:r>
            <w:r w:rsidR="00B31540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  <w:tr w:rsidR="00B31540" w:rsidRPr="00C05B18" w:rsidTr="00B31540">
        <w:tc>
          <w:tcPr>
            <w:tcW w:w="6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6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05B18" w:rsidRPr="00C05B18" w:rsidRDefault="00C05B18" w:rsidP="00C05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C05B18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C05B18" w:rsidRPr="00C05B18" w:rsidRDefault="00C05B18" w:rsidP="009D2288">
      <w:pPr>
        <w:rPr>
          <w:rFonts w:ascii="Times New Roman" w:hAnsi="Times New Roman" w:cs="Times New Roman"/>
          <w:sz w:val="28"/>
          <w:szCs w:val="28"/>
        </w:rPr>
      </w:pPr>
    </w:p>
    <w:sectPr w:rsidR="00C05B18" w:rsidRPr="00C05B18" w:rsidSect="00C05B18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1B"/>
    <w:multiLevelType w:val="hybridMultilevel"/>
    <w:tmpl w:val="84DA3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1C8E"/>
    <w:multiLevelType w:val="multilevel"/>
    <w:tmpl w:val="6012F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6D9A04B5"/>
    <w:multiLevelType w:val="hybridMultilevel"/>
    <w:tmpl w:val="3F62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startOverride w:val="1"/>
    </w:lvlOverride>
  </w:num>
  <w:num w:numId="2">
    <w:abstractNumId w:val="1"/>
    <w:lvlOverride w:ilvl="1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B"/>
    <w:rsid w:val="0006687A"/>
    <w:rsid w:val="000835D4"/>
    <w:rsid w:val="000945B2"/>
    <w:rsid w:val="000E6CBB"/>
    <w:rsid w:val="002279FD"/>
    <w:rsid w:val="003216B6"/>
    <w:rsid w:val="00337605"/>
    <w:rsid w:val="003526E2"/>
    <w:rsid w:val="003F06A5"/>
    <w:rsid w:val="00476313"/>
    <w:rsid w:val="005F56E2"/>
    <w:rsid w:val="00692AC6"/>
    <w:rsid w:val="0084126D"/>
    <w:rsid w:val="009B6532"/>
    <w:rsid w:val="009C202A"/>
    <w:rsid w:val="009D2288"/>
    <w:rsid w:val="009D408F"/>
    <w:rsid w:val="00AA7DD6"/>
    <w:rsid w:val="00AE429B"/>
    <w:rsid w:val="00B31540"/>
    <w:rsid w:val="00B528DE"/>
    <w:rsid w:val="00BA71D2"/>
    <w:rsid w:val="00BA7999"/>
    <w:rsid w:val="00C05B18"/>
    <w:rsid w:val="00C67CF9"/>
    <w:rsid w:val="00E11450"/>
    <w:rsid w:val="00E40842"/>
    <w:rsid w:val="00ED6D0B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88"/>
    <w:rPr>
      <w:b/>
      <w:bCs/>
    </w:rPr>
  </w:style>
  <w:style w:type="character" w:styleId="a5">
    <w:name w:val="Emphasis"/>
    <w:basedOn w:val="a0"/>
    <w:uiPriority w:val="20"/>
    <w:qFormat/>
    <w:rsid w:val="009D22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2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88"/>
    <w:rPr>
      <w:b/>
      <w:bCs/>
    </w:rPr>
  </w:style>
  <w:style w:type="character" w:styleId="a5">
    <w:name w:val="Emphasis"/>
    <w:basedOn w:val="a0"/>
    <w:uiPriority w:val="20"/>
    <w:qFormat/>
    <w:rsid w:val="009D22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2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LYAR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</dc:creator>
  <cp:lastModifiedBy>Лида</cp:lastModifiedBy>
  <cp:revision>16</cp:revision>
  <cp:lastPrinted>2023-04-04T08:29:00Z</cp:lastPrinted>
  <dcterms:created xsi:type="dcterms:W3CDTF">2023-05-03T09:00:00Z</dcterms:created>
  <dcterms:modified xsi:type="dcterms:W3CDTF">2023-05-17T05:59:00Z</dcterms:modified>
</cp:coreProperties>
</file>